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E00">
        <w:rPr>
          <w:rFonts w:ascii="Times New Roman" w:hAnsi="Times New Roman" w:cs="Times New Roman"/>
          <w:b/>
          <w:sz w:val="28"/>
          <w:szCs w:val="28"/>
        </w:rPr>
        <w:t>Задание к промежуточной аттестации по Общей психологии часть 4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E00">
        <w:rPr>
          <w:rFonts w:ascii="Times New Roman" w:hAnsi="Times New Roman" w:cs="Times New Roman"/>
          <w:b/>
          <w:sz w:val="28"/>
          <w:szCs w:val="28"/>
        </w:rPr>
        <w:t>Задание № 1 по теме: Мотивация.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Методы формирования внутренней (личной) мотивации на: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E00">
        <w:rPr>
          <w:rFonts w:ascii="Times New Roman" w:hAnsi="Times New Roman" w:cs="Times New Roman"/>
          <w:b/>
          <w:sz w:val="28"/>
          <w:szCs w:val="28"/>
        </w:rPr>
        <w:t>1)</w:t>
      </w:r>
      <w:r w:rsidRPr="00737E00">
        <w:rPr>
          <w:rFonts w:ascii="Times New Roman" w:hAnsi="Times New Roman" w:cs="Times New Roman"/>
          <w:b/>
          <w:sz w:val="28"/>
          <w:szCs w:val="28"/>
        </w:rPr>
        <w:tab/>
        <w:t>обучение ребенка в школе.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Рассмотрим методы: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• словесные (Яркий, образный рассказ или беседа невольно приковывает внимание учеников)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• наглядные и практические методы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• репродуктивные и поисковые методы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• методы самостоятельной учебной работы и работы под руководством учителя.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Если, конечно, они обладают необходимыми умениями и навыками для ее успешного выполнения. В данном случае у учащихся появляется стимул к выполнению задания правильно и лучше, чем у соседа.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Мотивирование деятельности обучающихся на уроке можно осуществлять различными методами: эмоциональными, познавательными, волевыми, социальными.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В первую очередь, следует помнить, с какой группой детей Вы работаете.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Младший школьный возраст – это период позитивных изменений и преобразований. Поэтому так важен уровень достижений, осуществленных каждым ребенком в данном возрасте. Если в этом возрасте ребенок, не почувствует радость познания, не приобретет умения учиться, дружить, не обретет уверенность в своих способностях и возможностях. Главный фактор в достижении успеха – оценка со стороны значимого взрослого.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Следует помнить пять уровней учебной мотивации: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1. Первый уровень – высокий уровень школьной мотивации, учебной активности. (У таких детей есть познавательный мотив, стремление наиболее успешно выполнять все предъявляемые школьные требования.)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lastRenderedPageBreak/>
        <w:t>2. Второй уровень – хорошая школьная мотивация. (Учащиеся успешно справляются с учебной деятельностью.) Подобный уровень мотивации является средней нормой.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3. Третий уровень – положительное отношение к школе, но школа привлекает таких детей </w:t>
      </w:r>
      <w:proofErr w:type="spellStart"/>
      <w:r w:rsidRPr="00737E00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737E00">
        <w:rPr>
          <w:rFonts w:ascii="Times New Roman" w:hAnsi="Times New Roman" w:cs="Times New Roman"/>
          <w:sz w:val="28"/>
          <w:szCs w:val="28"/>
        </w:rPr>
        <w:t xml:space="preserve"> деятельностью. (Такие дети достаточно благополучно чувствуют себя в школе, чтобы общаться с друзьями, с учителями, но учебный процесс их мало привлекает.)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4. Четвертый уровень – низкая школьная мотивация. (Эти дети посещают школу неохотно, предпочитают пропускать занятия. Испытывают серьезные затруднения в учебной деятельности.)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5. Пятый уровень – негативное отношение к школе, школьная </w:t>
      </w:r>
      <w:proofErr w:type="spellStart"/>
      <w:r w:rsidRPr="00737E00">
        <w:rPr>
          <w:rFonts w:ascii="Times New Roman" w:hAnsi="Times New Roman" w:cs="Times New Roman"/>
          <w:sz w:val="28"/>
          <w:szCs w:val="28"/>
        </w:rPr>
        <w:t>дезадаптация</w:t>
      </w:r>
      <w:proofErr w:type="spellEnd"/>
      <w:r w:rsidRPr="00737E00">
        <w:rPr>
          <w:rFonts w:ascii="Times New Roman" w:hAnsi="Times New Roman" w:cs="Times New Roman"/>
          <w:sz w:val="28"/>
          <w:szCs w:val="28"/>
        </w:rPr>
        <w:t>. (Такие дети испытывают серьезные трудности в обучение: они не справляются с учебной деятельностью, испытывают проблемы в общение с одноклассниками, во взаимоотношениях с учителем.)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Преподаватель должен помнить структуру успешной учебной деятельности: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Мотивы – Мотивационный этап урока- Учебные задачи и действия – Организационный этап урока- Контроль и оценка – Итоговый этап урока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Следует помнить, что ни слишком лёгкий, ни слишком тяжёлый материал не вызывает интереса. Обучение должно быть трудным, но посильным.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Создание на уроке ситуации успеха для учащихся – основа для проявления активности ребёнка, его мотивированного обучения. Ситуация — это то, что способен организовать учитель.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E00">
        <w:rPr>
          <w:rFonts w:ascii="Times New Roman" w:hAnsi="Times New Roman" w:cs="Times New Roman"/>
          <w:b/>
          <w:sz w:val="28"/>
          <w:szCs w:val="28"/>
        </w:rPr>
        <w:t>2)</w:t>
      </w:r>
      <w:r w:rsidRPr="00737E00">
        <w:rPr>
          <w:rFonts w:ascii="Times New Roman" w:hAnsi="Times New Roman" w:cs="Times New Roman"/>
          <w:b/>
          <w:sz w:val="28"/>
          <w:szCs w:val="28"/>
        </w:rPr>
        <w:tab/>
        <w:t>обучение ребенка в вузе.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Мотивация личным примером. Интерес студента к изучаемой дисциплине обусловлен не только профессиональностью преподнесения учебного материала, но и личными качествами преподавателя. Педагог, который не опаздывает, доброжелательно относится, серьезно и ответственно </w:t>
      </w:r>
      <w:r w:rsidRPr="00737E00">
        <w:rPr>
          <w:rFonts w:ascii="Times New Roman" w:hAnsi="Times New Roman" w:cs="Times New Roman"/>
          <w:sz w:val="28"/>
          <w:szCs w:val="28"/>
        </w:rPr>
        <w:lastRenderedPageBreak/>
        <w:t>выполняет свою работу, вовремя проверяет самостоятельные и практические студентов ценится.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профессии. Ведущей деятельностью периода юности является выбор своего места в жизни и профессионального предназначения, поэтому необходимо подбадривать и одобрять выбор студентов, акцентировать внимание на важных профессиональных компетенциях и специфических вопросах.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Доброжелательный, спокойный тон, создание положительного микроклимата в группе. Положительный, приветливый настрой, ровный доброжелательный тон – залог эффективного труда. Интонации должно быть достаточно, чтобы выделить важное, сделать акцент, заставить задуматься.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Предоставление максимальной свободы студентам. Конечно, тут свобода понимается в специфическом смысле. Дайте группе возможность выбрать метод текущего оценивания знаний, форму выполнения индивидуальной самостоятельной работы, тему доклада или вариант задания. Каждый человек желает чувствовать свою сопричастность к какому-то процессу, осознавать, что его точку зрения принимают во внимание – это повышает мотивацию.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Отмечать успехи студентов и хвалить публично, демонстрировать достижения студентов. Похвала, особенно публичная, с описанием достоинств и отличительных особенностей выполненной работы прибавляет студенту уверенности в себе, повышает его внутреннюю мотивацию и желание снова достигать аналогичного результата, со временем его повышая.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Заинтересованность личным опытом студентов в профессиональной деятельности и их мнением по каким-либо вопросам. Интерес преподавателя к студентам может быть взаимным. Обсуждение каких-либо вопросов, совместное решение возникающих проблем, организация дискуссий и рассмотрение ситуационных задач – важные методы не только организации учебного процесса, но и налаживания качественных коммуникаций между преподавателем и студентом.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lastRenderedPageBreak/>
        <w:t xml:space="preserve">Наличие </w:t>
      </w:r>
      <w:proofErr w:type="gramStart"/>
      <w:r w:rsidRPr="00737E00">
        <w:rPr>
          <w:rFonts w:ascii="Times New Roman" w:hAnsi="Times New Roman" w:cs="Times New Roman"/>
          <w:sz w:val="28"/>
          <w:szCs w:val="28"/>
        </w:rPr>
        <w:t>связки  студент</w:t>
      </w:r>
      <w:proofErr w:type="gramEnd"/>
      <w:r w:rsidRPr="00737E00">
        <w:rPr>
          <w:rFonts w:ascii="Times New Roman" w:hAnsi="Times New Roman" w:cs="Times New Roman"/>
          <w:sz w:val="28"/>
          <w:szCs w:val="28"/>
        </w:rPr>
        <w:t xml:space="preserve">-преподаватель. Студенту очень важно, </w:t>
      </w:r>
      <w:proofErr w:type="gramStart"/>
      <w:r w:rsidRPr="00737E00">
        <w:rPr>
          <w:rFonts w:ascii="Times New Roman" w:hAnsi="Times New Roman" w:cs="Times New Roman"/>
          <w:sz w:val="28"/>
          <w:szCs w:val="28"/>
        </w:rPr>
        <w:t>что бы</w:t>
      </w:r>
      <w:proofErr w:type="gramEnd"/>
      <w:r w:rsidRPr="00737E00">
        <w:rPr>
          <w:rFonts w:ascii="Times New Roman" w:hAnsi="Times New Roman" w:cs="Times New Roman"/>
          <w:sz w:val="28"/>
          <w:szCs w:val="28"/>
        </w:rPr>
        <w:t xml:space="preserve"> педагог был его наставником, что бы к нему можно было обратиться за помощью (имеется ввиду, конечно, учебные вопросы) пусть даже по самому глупому вопросу.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Уважение к студентам. Какой бы ни был студент, он в любом случае личность, которая хочет к себе соответствующего отношения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Четко выработанная система организации учебного процесса является залогом успешной мотивации. Студенты «привыкшие» к преподавателю, к его требованиям будут тратить меньше времени на организационные моменты и осмысление происходящего на уроке.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Сообщение целей урока. Информирование в начале занятия о том, чему студенты научатся, внимательно слушая и выполняя задания, направленно на формирование внутренних стимулов мотивации. Можно даже построить процесс сообщения целей методом «от противного», т.е. «отвлекаясь и невнимательно слушая сегодня, Вы никогда не узнаете, что…». Данный способ привлекает внимание даже самых непоседливых студентов.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Акцент на непосредственную сферу применения полученных знаний. Должна прослеживаться «связь теории с жизнью», которая повышает интерес и внимание студентов.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Не читать лекцию с учебника и не сидеть все время за столом. Опять же психологи доказали, что человек с большей успешностью воспринимает разговорную речь, живой рассказ, беседу. Преподаватель, уткнувшийся в книгу, не только не может следить за реакцией аудитории на свои слова, но и производит впечатление несобранного, незнающего, растерянного человека. Находящийся постоянно за собственным столом, преподаватель, отгораживается этим столом от студентов. Создается и визуальный барьер и психологический. При ответе у доски докладчика можно присесть на свободное место за парту, став частью слушающей аудитории.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Применение различных форм организации деятельности студентов, чередование различных форм деятельности. С момента понижения внимания, </w:t>
      </w:r>
      <w:r w:rsidRPr="00737E00">
        <w:rPr>
          <w:rFonts w:ascii="Times New Roman" w:hAnsi="Times New Roman" w:cs="Times New Roman"/>
          <w:sz w:val="28"/>
          <w:szCs w:val="28"/>
        </w:rPr>
        <w:lastRenderedPageBreak/>
        <w:t>сменить вид деятельности: предложить задание для самостоятельной работы, попросить студентов высказать свою точку зрения, переключить внимание на иллюстративный материал.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Дифференцированная система заданий позволяет каждому студенту соизмерить собственный уровень овладения материалом со сложностью предлагаемых заданий. Так, возможен выбор карточек с заданиями, за выполнение которых предполагается получение оценки «3», «4» или «5». Преподаватель видит, как студенты оценивают собственную </w:t>
      </w:r>
      <w:proofErr w:type="gramStart"/>
      <w:r w:rsidRPr="00737E00">
        <w:rPr>
          <w:rFonts w:ascii="Times New Roman" w:hAnsi="Times New Roman" w:cs="Times New Roman"/>
          <w:sz w:val="28"/>
          <w:szCs w:val="28"/>
        </w:rPr>
        <w:t>подготовку..</w:t>
      </w:r>
      <w:proofErr w:type="gramEnd"/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Посильные учебные задачи. Слишком простые или слишком сложные задания вызывают понижение мотивации и интереса к освоению новых компетенций. Сложность заданий должна быть примерно равна уровню знаний аудитории или немножечко выше, чтобы дать возможность студентам возможность анализировать и искать информацию самостоятельно.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Четкое и однозначное объяснение домашнего задания. Предельно ясная формулировка задания и объяснение его практической значимости повышают мотивацию к его выполнению.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Нарушающие дисциплину готовят доклады. Неуемное желание студентов поговорить во время занятий тоже можно «поощрить», направив их энергию в позитивное русло. Такие студенты записывают себе темы докладов по текущей или будущей теме, получая уникальную возможность рассказать о чем-либо всей аудитории.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Использование учебных фильмов в процессе обучения, обучение сказками, беседами, составление таблиц, схем, графиков. Учителю необходимо комбинировать как аудиальные, так и визуальные средства обучения.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Регулярная и непрерывная система контроля со стороны преподавателя. Чрезвычайно важен систематический контроль знаний учащихся. 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Доводить до сведения студентов критерии оценки их деятельности. Ответы у доски, письменные работы, тестирование, практические, лабораторные и контрольные работы, домашнее задание– все формы </w:t>
      </w:r>
      <w:r w:rsidRPr="00737E00">
        <w:rPr>
          <w:rFonts w:ascii="Times New Roman" w:hAnsi="Times New Roman" w:cs="Times New Roman"/>
          <w:sz w:val="28"/>
          <w:szCs w:val="28"/>
        </w:rPr>
        <w:lastRenderedPageBreak/>
        <w:t>деятельности студентов подвергают оценке. Важным моментом является объяснения студентам критериев оценки их работ. Это позволит добиться справедливости в системе поощрения и наказания.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Публичность успешности каждого студента. В курсе своей дисциплины преподаватель может вести учет, выполненных проверочных работ, без которых студент не допускается до сдачи итогового экзамена (зачёта, контрольной работы). На стенде в кабинете размещена таблица, в ней фамилии студентов и количество работ (с оценками), которые они выполнили. Доступность результатов каждого для всеобщего обозрения мотивирует студентов.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Обязательная защита практических работ для тех студентов, которые не были на занятии. Для студентов, не присутствующих в момент написания практической работы введена дополнительная «сложность»: работу надо не только написать, но и защитить (индивидуальная беседа по теме с преподавателем).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«Метод закрытой доски». Возможен ответ студента у доски таким образом, чтобы аудитория не видела результаты труда отвечающего. Словарный диктант на знание понятийного аппарата дисциплины или какое-либо другое задание, аудитория делает работу в тетрадях, а потом сверяет с вариантом на доске, производит оценивание и разбор ошибок.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Разбирать ошибки тестов, самостоятельных, практических и контрольных работ. Хорошая привычка преподавателя – подробно останавливаться на распространенных ошибках студентов, обсуждать недочеты и совместными усилиями находить верные решения.         Привлечение студентов к созданию учебных пособий, к организации учебной деятельности. Хорошо и отлично успевающим студентам можно выдавать индивидуальные задания, связанные с отбором и анализом информации по какому-либо вопросу. Студенты с удовольствием разбираются в новых понятиях, составляют таблицы и даже презентации на выбранные темы. </w:t>
      </w:r>
      <w:r w:rsidRPr="00737E00">
        <w:rPr>
          <w:rFonts w:ascii="Times New Roman" w:hAnsi="Times New Roman" w:cs="Times New Roman"/>
          <w:sz w:val="28"/>
          <w:szCs w:val="28"/>
        </w:rPr>
        <w:lastRenderedPageBreak/>
        <w:t>Осознание своей важности и полезности в организации учебного процесса повышает мотивацию.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Организация проверки студентами работ своих </w:t>
      </w:r>
      <w:proofErr w:type="spellStart"/>
      <w:r w:rsidRPr="00737E00"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 w:rsidRPr="00737E00">
        <w:rPr>
          <w:rFonts w:ascii="Times New Roman" w:hAnsi="Times New Roman" w:cs="Times New Roman"/>
          <w:sz w:val="28"/>
          <w:szCs w:val="28"/>
        </w:rPr>
        <w:t>. После написания самостоятельной работы можно предложить аудитории обменяться работами и самим проверить, поставить оценку. Доверие повышает мотивацию.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Предоставление студентам возможности оценивать ответы </w:t>
      </w:r>
      <w:proofErr w:type="spellStart"/>
      <w:r w:rsidRPr="00737E00"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 w:rsidRPr="00737E00">
        <w:rPr>
          <w:rFonts w:ascii="Times New Roman" w:hAnsi="Times New Roman" w:cs="Times New Roman"/>
          <w:sz w:val="28"/>
          <w:szCs w:val="28"/>
        </w:rPr>
        <w:t>. Выступления у доски можно предложить оценить аудитории. В этом случае все будут внимательно слушать ответ, чтоб вынести свой вердикт.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Использование современных методов обучения (проектный, проблемный, исследовательский, обучение в сотрудничестве, </w:t>
      </w:r>
      <w:proofErr w:type="spellStart"/>
      <w:r w:rsidRPr="00737E00">
        <w:rPr>
          <w:rFonts w:ascii="Times New Roman" w:hAnsi="Times New Roman" w:cs="Times New Roman"/>
          <w:sz w:val="28"/>
          <w:szCs w:val="28"/>
        </w:rPr>
        <w:t>разноуровневое</w:t>
      </w:r>
      <w:proofErr w:type="spellEnd"/>
      <w:r w:rsidRPr="00737E00">
        <w:rPr>
          <w:rFonts w:ascii="Times New Roman" w:hAnsi="Times New Roman" w:cs="Times New Roman"/>
          <w:sz w:val="28"/>
          <w:szCs w:val="28"/>
        </w:rPr>
        <w:t xml:space="preserve"> обучение и другие). Разнообразие современных форм и методов организации учебной деятельности повышает мотивацию студентов.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E00">
        <w:rPr>
          <w:rFonts w:ascii="Times New Roman" w:hAnsi="Times New Roman" w:cs="Times New Roman"/>
          <w:b/>
          <w:sz w:val="28"/>
          <w:szCs w:val="28"/>
        </w:rPr>
        <w:t>Задание № 2. Исследование на тему: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b/>
          <w:sz w:val="28"/>
          <w:szCs w:val="28"/>
        </w:rPr>
        <w:t xml:space="preserve"> «Влияние пространства жизненной среды на эмоциональное и психофизическое состояние человека».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Одной из главных задач проводимого исследования было изучение выраженности субъективных оценок стресс-факторов городской среды на жителей мегаполиса и малых городов. В ходе проводимого исследования были получены значимые различия между жителями мегаполиса и жителями малых городов. У жителей больших городов показатели статистически выше чем у малых городов. Это может говорить, что ситуации затруднения в выделении функциональных зон пространства, непонятности строения города и уличной системы происходит гораздо чаще чем у жителей провинциальных городов. 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Похожесть функциональных зон, таких как остановки, панельные дома, одинаковость палитры цветов зданий приводит к утере ориентации, вызывает </w:t>
      </w:r>
      <w:r w:rsidRPr="00737E00">
        <w:rPr>
          <w:rFonts w:ascii="Times New Roman" w:hAnsi="Times New Roman" w:cs="Times New Roman"/>
          <w:sz w:val="28"/>
          <w:szCs w:val="28"/>
        </w:rPr>
        <w:lastRenderedPageBreak/>
        <w:t>беспокойство, эмоциональный дискомфорт, нарушает гармоничность отношений между миром и личностью.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 Были обнаружены значимые различия по шкале гомогенность визуальной среды. Жители мегаполиса более подвержены стрессу, который вызван однообразием внешних элементов городской среды. Повторяемость одинаковых элементов, использование больших плоскостей и простых геометрических форм приводит к восприятию человеком городского пространства как потенциально агрессивного и </w:t>
      </w:r>
      <w:proofErr w:type="spellStart"/>
      <w:r w:rsidRPr="00737E00">
        <w:rPr>
          <w:rFonts w:ascii="Times New Roman" w:hAnsi="Times New Roman" w:cs="Times New Roman"/>
          <w:sz w:val="28"/>
          <w:szCs w:val="28"/>
        </w:rPr>
        <w:t>стрессогенного</w:t>
      </w:r>
      <w:proofErr w:type="spellEnd"/>
      <w:r w:rsidRPr="00737E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Реальные риски и угрозы значимее выше у жителей крупных городов, чем у жителей малых городов. Это связанно с тем, что горожанин постоянно сталкивается с загрязненностью воды, воздух, подвержен стать жертвой преступления или участником дорожно-транспортного происшествий. 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Социальный </w:t>
      </w:r>
      <w:proofErr w:type="spellStart"/>
      <w:r w:rsidRPr="00737E00">
        <w:rPr>
          <w:rFonts w:ascii="Times New Roman" w:hAnsi="Times New Roman" w:cs="Times New Roman"/>
          <w:sz w:val="28"/>
          <w:szCs w:val="28"/>
        </w:rPr>
        <w:t>краудинг</w:t>
      </w:r>
      <w:proofErr w:type="spellEnd"/>
      <w:r w:rsidRPr="00737E00">
        <w:rPr>
          <w:rFonts w:ascii="Times New Roman" w:hAnsi="Times New Roman" w:cs="Times New Roman"/>
          <w:sz w:val="28"/>
          <w:szCs w:val="28"/>
        </w:rPr>
        <w:t>, у жителей мегаполиса результаты статистически значимо выше чем у жителей малых городов. Это связанно с тем, что у жителя мегаполиса возникают множество социально ненужных контактов с другими людьми, навязанных обстоятельствами.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Житель мегаполиса чувствует себя одиноким и незащищенным, когда находится в многолюдном городском окружении. У него присутствует ощущение отсутствия внимания и поддержки в окружающих людях, что не типично для небольших и сельских сообществ.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Таким образом были получены значимые различия между жителями малых городов и жителями мегаполиса по таким стресс-факторам как транспортные риски, реальные риски и угрозы, социальный </w:t>
      </w:r>
      <w:proofErr w:type="spellStart"/>
      <w:r w:rsidRPr="00737E00">
        <w:rPr>
          <w:rFonts w:ascii="Times New Roman" w:hAnsi="Times New Roman" w:cs="Times New Roman"/>
          <w:sz w:val="28"/>
          <w:szCs w:val="28"/>
        </w:rPr>
        <w:t>краудинг</w:t>
      </w:r>
      <w:proofErr w:type="spellEnd"/>
      <w:r w:rsidRPr="00737E00">
        <w:rPr>
          <w:rFonts w:ascii="Times New Roman" w:hAnsi="Times New Roman" w:cs="Times New Roman"/>
          <w:sz w:val="28"/>
          <w:szCs w:val="28"/>
        </w:rPr>
        <w:t>, проблемы ориентации, безразличие, гомогенность визуальной среды.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Вывод по исследованию: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Итак, в работе были рассмотрены основные психические и эмоциональные состояния человека, влияние на них факторов окружающей среды. Безусловно, человек очень сильно подвержен влиянию факторов окружающей среды, и особенно в эмоциональной сфере.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lastRenderedPageBreak/>
        <w:t xml:space="preserve">Наше тело и его психика включены во всеобщую связность мировых процессов и удерживают в себе природу </w:t>
      </w:r>
      <w:proofErr w:type="gramStart"/>
      <w:r w:rsidRPr="00737E00">
        <w:rPr>
          <w:rFonts w:ascii="Times New Roman" w:hAnsi="Times New Roman" w:cs="Times New Roman"/>
          <w:sz w:val="28"/>
          <w:szCs w:val="28"/>
        </w:rPr>
        <w:t>вообще</w:t>
      </w:r>
      <w:proofErr w:type="gramEnd"/>
      <w:r w:rsidRPr="00737E00">
        <w:rPr>
          <w:rFonts w:ascii="Times New Roman" w:hAnsi="Times New Roman" w:cs="Times New Roman"/>
          <w:sz w:val="28"/>
          <w:szCs w:val="28"/>
        </w:rPr>
        <w:t xml:space="preserve"> как целое, а это подразумевает существенное непосредственное влияние природы на нашу психику, влияние природных пульсаций и ритмов на наш организм и наши психические состояния.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Существует много определений понятия «среда». Все определения можно свести к следующим основным идеям. Среда - это мы, в данном определении авторы подчеркивают момент, что исследователи изучают средовые факторы, которые создаются самим человеком и на которые человек может оказывать влияние. Среда - это то, что нас окружает, все, что не мы, условия, которые влияют на нас. Среда - это некоторое отношение между нами и окружением. Это набор феноменов, фактов, вещей и то, что мы переживаем. Между нами существует обмен материей, энергией и информацией.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Стресс-факторы могут быть связаны с природно-климатическими условиями жизни в городах и собственно загрязнениями, связанными с производством, с социокультурными и экономическими факторами. Средовой подход к исследованию психических явлений рассматривает человека в постоянном взаимодействии с окружающим жизненным пространством.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Средовая психология рассматривает человека в единстве со средой, как продукт среды, и позволяет по-новому увидеть психические процессы и организацию обмена информацией между человеком и средой. С позиции средовой психологии человек находится в постоянном поле взаимодействия с окружающей средой, что вызывает у него, благодаря наличию </w:t>
      </w:r>
      <w:proofErr w:type="spellStart"/>
      <w:r w:rsidRPr="00737E00">
        <w:rPr>
          <w:rFonts w:ascii="Times New Roman" w:hAnsi="Times New Roman" w:cs="Times New Roman"/>
          <w:sz w:val="28"/>
          <w:szCs w:val="28"/>
        </w:rPr>
        <w:t>генерализованных</w:t>
      </w:r>
      <w:proofErr w:type="spellEnd"/>
      <w:r w:rsidRPr="00737E00">
        <w:rPr>
          <w:rFonts w:ascii="Times New Roman" w:hAnsi="Times New Roman" w:cs="Times New Roman"/>
          <w:sz w:val="28"/>
          <w:szCs w:val="28"/>
        </w:rPr>
        <w:t xml:space="preserve"> реакций организма, определенный эмоциональный фон.</w:t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 xml:space="preserve">Огромное влияние на эмоциональное состояние человека оказывает его окружение. Если человек долгое время живет в окружении таких эмоций как гнев, отчаяние, чувство вины, то можно ожидать, что его эмоциональный тонус понизится. Это можно наблюдать на работе, в семье, на улице - человек чаще стремится подстроиться под общий эмоциональный уровень. На работе - под эмоциональный тон руководителя, дома - супруга или супруги, на улице </w:t>
      </w:r>
      <w:r w:rsidRPr="00737E00">
        <w:rPr>
          <w:rFonts w:ascii="Times New Roman" w:hAnsi="Times New Roman" w:cs="Times New Roman"/>
          <w:sz w:val="28"/>
          <w:szCs w:val="28"/>
        </w:rPr>
        <w:lastRenderedPageBreak/>
        <w:t>- окружения. В нашей жизни очень много негативных эмоций, которые исходят от окружающих, телевидения, газет.</w:t>
      </w:r>
    </w:p>
    <w:p w:rsidR="001F4D6C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00">
        <w:rPr>
          <w:rFonts w:ascii="Times New Roman" w:hAnsi="Times New Roman" w:cs="Times New Roman"/>
          <w:sz w:val="28"/>
          <w:szCs w:val="28"/>
        </w:rPr>
        <w:t>Также приходим к выводу, что психические состояния человека находятся в существенной гармонии с природными состояниями. Развитие психики не должно идти вразрез с природными процессами и не должно противоречить закономерностям природы.</w:t>
      </w: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E00" w:rsidRPr="00737E00" w:rsidRDefault="00737E00" w:rsidP="00737E00">
      <w:pPr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</w:pPr>
      <w:r w:rsidRPr="00737E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lastRenderedPageBreak/>
        <w:t>Приложение 1</w:t>
      </w:r>
    </w:p>
    <w:p w:rsidR="00737E00" w:rsidRPr="00737E00" w:rsidRDefault="00737E00" w:rsidP="00737E00">
      <w:pPr>
        <w:rPr>
          <w:rFonts w:ascii="Verdana" w:eastAsia="Times New Roman" w:hAnsi="Verdana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509DC0DC" wp14:editId="4EFC8BB1">
            <wp:extent cx="5705352" cy="216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233" t="24484" r="20866" b="37838"/>
                    <a:stretch/>
                  </pic:blipFill>
                  <pic:spPr bwMode="auto">
                    <a:xfrm>
                      <a:off x="0" y="0"/>
                      <a:ext cx="5707606" cy="216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4987E1FD" wp14:editId="7CF574D5">
            <wp:extent cx="5799488" cy="2581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11" t="27376" r="20310" b="28707"/>
                    <a:stretch/>
                  </pic:blipFill>
                  <pic:spPr bwMode="auto">
                    <a:xfrm>
                      <a:off x="0" y="0"/>
                      <a:ext cx="5801745" cy="258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6F900BFB" wp14:editId="04289F16">
            <wp:extent cx="5973642" cy="25050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29" t="31369" r="22394" b="27852"/>
                    <a:stretch/>
                  </pic:blipFill>
                  <pic:spPr bwMode="auto">
                    <a:xfrm>
                      <a:off x="0" y="0"/>
                      <a:ext cx="5980395" cy="250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256BCF0F" wp14:editId="33F3318A">
            <wp:extent cx="5935400" cy="27241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71" t="23099" r="22876" b="33841"/>
                    <a:stretch/>
                  </pic:blipFill>
                  <pic:spPr bwMode="auto">
                    <a:xfrm>
                      <a:off x="0" y="0"/>
                      <a:ext cx="5937997" cy="272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13C052BA" wp14:editId="54326A02">
            <wp:extent cx="5928410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88" t="28517" r="20310" b="27852"/>
                    <a:stretch/>
                  </pic:blipFill>
                  <pic:spPr bwMode="auto">
                    <a:xfrm>
                      <a:off x="0" y="0"/>
                      <a:ext cx="5930525" cy="253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2D19B0A9" wp14:editId="4D9B0661">
            <wp:extent cx="5895849" cy="2790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95" t="33364" r="23356" b="23575"/>
                    <a:stretch/>
                  </pic:blipFill>
                  <pic:spPr bwMode="auto">
                    <a:xfrm>
                      <a:off x="0" y="0"/>
                      <a:ext cx="5900320" cy="279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4F509FEA" wp14:editId="6313A454">
            <wp:extent cx="5553075" cy="26903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49" t="25950" r="25120" b="29563"/>
                    <a:stretch/>
                  </pic:blipFill>
                  <pic:spPr bwMode="auto">
                    <a:xfrm>
                      <a:off x="0" y="0"/>
                      <a:ext cx="5556512" cy="269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03941FEF" wp14:editId="6499B923">
            <wp:extent cx="5972927" cy="26860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29" t="34506" r="22876" b="22148"/>
                    <a:stretch/>
                  </pic:blipFill>
                  <pic:spPr bwMode="auto">
                    <a:xfrm>
                      <a:off x="0" y="0"/>
                      <a:ext cx="5975528" cy="268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noProof/>
          <w:lang w:eastAsia="ru-RU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78605F15" wp14:editId="242CB3FF">
            <wp:extent cx="5812790" cy="268034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769" t="28232" r="19508" b="24430"/>
                    <a:stretch/>
                  </pic:blipFill>
                  <pic:spPr bwMode="auto">
                    <a:xfrm>
                      <a:off x="0" y="0"/>
                      <a:ext cx="5816746" cy="268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620211C8" wp14:editId="0470FED3">
            <wp:extent cx="5680472" cy="2724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967" t="31369" r="19188" b="18441"/>
                    <a:stretch/>
                  </pic:blipFill>
                  <pic:spPr bwMode="auto">
                    <a:xfrm>
                      <a:off x="0" y="0"/>
                      <a:ext cx="5683392" cy="27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7DEC9DF8" wp14:editId="79753192">
            <wp:extent cx="5971430" cy="2790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42" t="28517" r="18546" b="20437"/>
                    <a:stretch/>
                  </pic:blipFill>
                  <pic:spPr bwMode="auto">
                    <a:xfrm>
                      <a:off x="0" y="0"/>
                      <a:ext cx="5975468" cy="279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drawing>
          <wp:inline distT="0" distB="0" distL="0" distR="0" wp14:anchorId="1FFB9F42" wp14:editId="13196C23">
            <wp:extent cx="5479588" cy="233362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845" t="37643" r="19668" b="17301"/>
                    <a:stretch/>
                  </pic:blipFill>
                  <pic:spPr bwMode="auto">
                    <a:xfrm>
                      <a:off x="0" y="0"/>
                      <a:ext cx="5481473" cy="233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</w:p>
    <w:p w:rsidR="00737E00" w:rsidRPr="00737E00" w:rsidRDefault="00737E00" w:rsidP="00737E00">
      <w:pPr>
        <w:rPr>
          <w:rFonts w:eastAsiaTheme="minorEastAsia"/>
          <w:color w:val="000000" w:themeColor="text1"/>
        </w:rPr>
      </w:pPr>
      <w:r w:rsidRPr="00737E00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5156474A" wp14:editId="75F9D425">
            <wp:extent cx="5928025" cy="2876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608" t="31939" r="28487" b="25856"/>
                    <a:stretch/>
                  </pic:blipFill>
                  <pic:spPr bwMode="auto">
                    <a:xfrm>
                      <a:off x="0" y="0"/>
                      <a:ext cx="5929610" cy="287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00" w:rsidRPr="00737E00" w:rsidRDefault="00737E00" w:rsidP="00737E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BE21C">
            <wp:extent cx="6419850" cy="27800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7E00" w:rsidRPr="00737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EAE"/>
    <w:rsid w:val="00737E00"/>
    <w:rsid w:val="00877EAE"/>
    <w:rsid w:val="0096510E"/>
    <w:rsid w:val="00C6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C8FB9"/>
  <w15:chartTrackingRefBased/>
  <w15:docId w15:val="{A9AAF340-65E6-4BF0-A627-76E42039C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2428</Words>
  <Characters>13842</Characters>
  <Application>Microsoft Office Word</Application>
  <DocSecurity>0</DocSecurity>
  <Lines>115</Lines>
  <Paragraphs>32</Paragraphs>
  <ScaleCrop>false</ScaleCrop>
  <Company/>
  <LinksUpToDate>false</LinksUpToDate>
  <CharactersWithSpaces>16238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2021-05-12T08:02:00Z</dcterms:created>
  <dcterms:modified xsi:type="dcterms:W3CDTF">2021-05-12T08:04:00Z</dcterms:modified>
</cp:coreProperties>
</file>